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2"/>
        <w:gridCol w:w="2126"/>
        <w:gridCol w:w="2410"/>
        <w:gridCol w:w="22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570" w:hRule="atLeast"/>
          <w:jc w:val="center"/>
        </w:trPr>
        <w:tc>
          <w:tcPr>
            <w:tcW w:w="9376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hint="eastAsia" w:ascii="方正小标宋简体" w:hAnsi="宋体" w:eastAsia="方正小标宋简体" w:cs="宋体"/>
                <w:kern w:val="0"/>
                <w:sz w:val="36"/>
                <w:szCs w:val="36"/>
              </w:rPr>
              <w:t>企业事业环境信息公开目录明细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50" w:hRule="atLeast"/>
          <w:jc w:val="center"/>
        </w:trPr>
        <w:tc>
          <w:tcPr>
            <w:tcW w:w="9376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0"/>
                <w:szCs w:val="30"/>
              </w:rPr>
              <w:t>一、基础信息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50" w:hRule="atLeast"/>
          <w:jc w:val="center"/>
        </w:trPr>
        <w:tc>
          <w:tcPr>
            <w:tcW w:w="2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单位名称</w:t>
            </w:r>
          </w:p>
        </w:tc>
        <w:tc>
          <w:tcPr>
            <w:tcW w:w="68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威士伯工业涂料（广东）有限公司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50" w:hRule="atLeast"/>
          <w:jc w:val="center"/>
        </w:trPr>
        <w:tc>
          <w:tcPr>
            <w:tcW w:w="2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生产地址</w:t>
            </w:r>
          </w:p>
        </w:tc>
        <w:tc>
          <w:tcPr>
            <w:tcW w:w="68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佛山市顺德区容桂街道高黎工业区宝业路2号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50" w:hRule="atLeast"/>
          <w:jc w:val="center"/>
        </w:trPr>
        <w:tc>
          <w:tcPr>
            <w:tcW w:w="2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法定代表人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TAN CHIA HIN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组织机构代码证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91440606721112221P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50" w:hRule="atLeast"/>
          <w:jc w:val="center"/>
        </w:trPr>
        <w:tc>
          <w:tcPr>
            <w:tcW w:w="257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联系方式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区号</w:t>
            </w:r>
          </w:p>
        </w:tc>
        <w:tc>
          <w:tcPr>
            <w:tcW w:w="46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449001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50" w:hRule="atLeast"/>
          <w:jc w:val="center"/>
        </w:trPr>
        <w:tc>
          <w:tcPr>
            <w:tcW w:w="25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电话号码</w:t>
            </w:r>
          </w:p>
        </w:tc>
        <w:tc>
          <w:tcPr>
            <w:tcW w:w="46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0757-2999 3943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50" w:hRule="atLeast"/>
          <w:jc w:val="center"/>
        </w:trPr>
        <w:tc>
          <w:tcPr>
            <w:tcW w:w="25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联系人</w:t>
            </w:r>
          </w:p>
        </w:tc>
        <w:tc>
          <w:tcPr>
            <w:tcW w:w="46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阮锦华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50" w:hRule="atLeast"/>
          <w:jc w:val="center"/>
        </w:trPr>
        <w:tc>
          <w:tcPr>
            <w:tcW w:w="25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传真号码</w:t>
            </w:r>
          </w:p>
        </w:tc>
        <w:tc>
          <w:tcPr>
            <w:tcW w:w="46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0757-2999 39888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50" w:hRule="atLeast"/>
          <w:jc w:val="center"/>
        </w:trPr>
        <w:tc>
          <w:tcPr>
            <w:tcW w:w="25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邮政编码</w:t>
            </w:r>
          </w:p>
        </w:tc>
        <w:tc>
          <w:tcPr>
            <w:tcW w:w="46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528306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064" w:hRule="atLeast"/>
          <w:jc w:val="center"/>
        </w:trPr>
        <w:tc>
          <w:tcPr>
            <w:tcW w:w="2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生产经营和管理服务的主要内容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（经营范围）</w:t>
            </w:r>
          </w:p>
        </w:tc>
        <w:tc>
          <w:tcPr>
            <w:tcW w:w="68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生产：水性涂料；含易燃溶剂的合成树脂、油漆、辅助材料、涂料等制品。不带仓储设施经营（门店经营）：甲苯1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014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、丙酮1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37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、2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-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丁酮2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36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，含易燃溶剂的合成树脂、油漆、辅助材料、涂料等制品等。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50" w:hRule="atLeast"/>
          <w:jc w:val="center"/>
        </w:trPr>
        <w:tc>
          <w:tcPr>
            <w:tcW w:w="257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主要产品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产品名称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计量单位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实际年产量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50" w:hRule="atLeast"/>
          <w:jc w:val="center"/>
        </w:trPr>
        <w:tc>
          <w:tcPr>
            <w:tcW w:w="257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1水性工业漆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3080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50" w:hRule="atLeast"/>
          <w:jc w:val="center"/>
        </w:trPr>
        <w:tc>
          <w:tcPr>
            <w:tcW w:w="257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 油性工业漆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吨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2300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50" w:hRule="atLeast"/>
          <w:jc w:val="center"/>
        </w:trPr>
        <w:tc>
          <w:tcPr>
            <w:tcW w:w="257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3 水性包装漆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吨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1740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50" w:hRule="atLeast"/>
          <w:jc w:val="center"/>
        </w:trPr>
        <w:tc>
          <w:tcPr>
            <w:tcW w:w="257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4油性包装漆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吨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900</w:t>
            </w:r>
          </w:p>
        </w:tc>
      </w:tr>
    </w:tbl>
    <w:p>
      <w:pPr>
        <w:widowControl/>
        <w:jc w:val="center"/>
        <w:rPr>
          <w:rFonts w:hint="eastAsia" w:ascii="宋体" w:hAnsi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cs="宋体"/>
          <w:b/>
          <w:bCs/>
          <w:kern w:val="0"/>
          <w:sz w:val="30"/>
          <w:szCs w:val="30"/>
        </w:rPr>
        <w:br w:type="page"/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3"/>
        <w:gridCol w:w="1631"/>
        <w:gridCol w:w="1985"/>
        <w:gridCol w:w="3132"/>
        <w:gridCol w:w="31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12441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0"/>
                <w:szCs w:val="30"/>
              </w:rPr>
              <w:t>二、排污信息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12441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（一）废水污染物信息表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64" w:hRule="atLeast"/>
          <w:jc w:val="center"/>
        </w:trPr>
        <w:tc>
          <w:tcPr>
            <w:tcW w:w="259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排污口信息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废水执行标准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允许排放的废水总量（t/a)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25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排放口编号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分布位置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排放污染物种类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排放去向类型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8" w:hRule="atLeast"/>
          <w:jc w:val="center"/>
        </w:trPr>
        <w:tc>
          <w:tcPr>
            <w:tcW w:w="25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无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97" w:hRule="atLeast"/>
          <w:jc w:val="center"/>
        </w:trPr>
        <w:tc>
          <w:tcPr>
            <w:tcW w:w="25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259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污染物信息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污染物名称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排放标准(mg/L)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排放浓度(mg/L)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  <w:szCs w:val="22"/>
              </w:rPr>
              <w:t>排放总量（KG)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5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4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Arial"/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25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监测信息</w:t>
            </w:r>
          </w:p>
        </w:tc>
        <w:tc>
          <w:tcPr>
            <w:tcW w:w="1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1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</w:p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</w:p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</w:p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48" w:hRule="atLeast"/>
          <w:jc w:val="center"/>
        </w:trPr>
        <w:tc>
          <w:tcPr>
            <w:tcW w:w="124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（二）废气污染物信息表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259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排污口信息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废气执行标准</w:t>
            </w:r>
          </w:p>
        </w:tc>
        <w:tc>
          <w:tcPr>
            <w:tcW w:w="82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颗粒物执行《大气染物排放限值》(DB44/27-2001)第二时段二级标准，总VOCS执行《家具制造行业挥发性有机物排放标准》(DB44/814-2010)其它气体排气筒VOCⅡ时段标准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排放口编号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分布位置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排放污染物种类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排放去向类型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2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 FQ-01272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涂料车间楼顶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苯/甲苯/二甲苯/总VOCs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85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 FQ-02589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涂料车间楼顶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苯/甲苯/二甲苯/总VOCs/粉尘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85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3 FQ-06082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锅炉房楼顶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烟尘/二氧化硫/氮氧化物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大气（导热油炉暂停使用）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85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4 FQ-01273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树脂车间楼顶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苯/甲苯/二甲苯/总VOCs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大气（树脂车间暂停使用）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259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污染物信息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污染物名称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排放标准(mg/m3)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排放浓度(mg/m3)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排放总量（KG)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70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 苯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  <w:r>
              <w:t>0.001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  <w:r>
              <w:t>0.1750176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75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 甲苯及二甲苯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  <w:r>
              <w:t>4.14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  <w:r>
              <w:t>720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75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3 总VOCs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  <w:r>
              <w:t>5.16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  <w:r>
              <w:t>936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75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4 粉尘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120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  <w:r>
              <w:t>6.2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  <w:r>
              <w:t>1080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30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5 烟尘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（导热油炉暂停使用）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50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6 二氧化硫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31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（导热油炉暂停使用）</w:t>
            </w:r>
          </w:p>
        </w:tc>
        <w:tc>
          <w:tcPr>
            <w:tcW w:w="3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50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7 氮氧化物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200</w:t>
            </w:r>
          </w:p>
        </w:tc>
        <w:tc>
          <w:tcPr>
            <w:tcW w:w="31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（导热油炉暂停使用）</w:t>
            </w:r>
          </w:p>
        </w:tc>
        <w:tc>
          <w:tcPr>
            <w:tcW w:w="3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15" w:hRule="atLeast"/>
          <w:jc w:val="center"/>
        </w:trPr>
        <w:tc>
          <w:tcPr>
            <w:tcW w:w="25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监测信息</w:t>
            </w:r>
          </w:p>
        </w:tc>
        <w:tc>
          <w:tcPr>
            <w:tcW w:w="1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监测时间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监测报告编号</w:t>
            </w:r>
          </w:p>
        </w:tc>
        <w:tc>
          <w:tcPr>
            <w:tcW w:w="6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超标情况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3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 2019-03-18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HB190175</w:t>
            </w:r>
          </w:p>
        </w:tc>
        <w:tc>
          <w:tcPr>
            <w:tcW w:w="6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3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 2019-05-15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HB190388</w:t>
            </w:r>
          </w:p>
        </w:tc>
        <w:tc>
          <w:tcPr>
            <w:tcW w:w="6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3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3 2019-06-04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HB190501</w:t>
            </w:r>
          </w:p>
        </w:tc>
        <w:tc>
          <w:tcPr>
            <w:tcW w:w="6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3" w:hRule="atLeast"/>
          <w:jc w:val="center"/>
        </w:trPr>
        <w:tc>
          <w:tcPr>
            <w:tcW w:w="25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4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 xml:space="preserve"> 2019-06-04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HB190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672</w:t>
            </w:r>
          </w:p>
        </w:tc>
        <w:tc>
          <w:tcPr>
            <w:tcW w:w="6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78" w:hRule="atLeast"/>
          <w:jc w:val="center"/>
        </w:trPr>
        <w:tc>
          <w:tcPr>
            <w:tcW w:w="25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5．2020-03-23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H</w:t>
            </w:r>
            <w:r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  <w:t>B200100</w:t>
            </w:r>
          </w:p>
        </w:tc>
        <w:tc>
          <w:tcPr>
            <w:tcW w:w="6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124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（三）危险废物信息表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2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废物名称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产生量（吨/年）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贮存量（吨/年）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规范转移量（吨/年）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倾倒丢弃量（吨/年）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10" w:hRule="atLeast"/>
          <w:jc w:val="center"/>
        </w:trPr>
        <w:tc>
          <w:tcPr>
            <w:tcW w:w="2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废矿物油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r>
              <w:t>1.595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r>
              <w:t>1.595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93" w:hRule="atLeast"/>
          <w:jc w:val="center"/>
        </w:trPr>
        <w:tc>
          <w:tcPr>
            <w:tcW w:w="2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废涂料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r>
              <w:t>92.27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r>
              <w:t>92.27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93" w:hRule="atLeast"/>
          <w:jc w:val="center"/>
        </w:trPr>
        <w:tc>
          <w:tcPr>
            <w:tcW w:w="2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废灯管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r>
              <w:t>0.015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r>
              <w:t>0.015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93" w:hRule="atLeast"/>
          <w:jc w:val="center"/>
        </w:trPr>
        <w:tc>
          <w:tcPr>
            <w:tcW w:w="2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废空桶200L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r>
              <w:t>9.28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r>
              <w:t>9.28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03" w:hRule="atLeast"/>
          <w:jc w:val="center"/>
        </w:trPr>
        <w:tc>
          <w:tcPr>
            <w:tcW w:w="2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沾涂料废布碎、手套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r>
              <w:t>26.35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r>
              <w:t>26.35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93" w:hRule="atLeast"/>
          <w:jc w:val="center"/>
        </w:trPr>
        <w:tc>
          <w:tcPr>
            <w:tcW w:w="2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装树脂200L包装桶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7920个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7920个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70" w:hRule="atLeast"/>
          <w:jc w:val="center"/>
        </w:trPr>
        <w:tc>
          <w:tcPr>
            <w:tcW w:w="2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废弃包装物、容器（20L及以下）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r>
              <w:t>19.505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r>
              <w:t>19.505</w:t>
            </w:r>
          </w:p>
        </w:tc>
        <w:tc>
          <w:tcPr>
            <w:tcW w:w="3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13" w:hRule="atLeast"/>
          <w:jc w:val="center"/>
        </w:trPr>
        <w:tc>
          <w:tcPr>
            <w:tcW w:w="2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废色带/墨盒/笔芯</w:t>
            </w:r>
          </w:p>
        </w:tc>
        <w:tc>
          <w:tcPr>
            <w:tcW w:w="1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r>
              <w:t>0.05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r>
              <w:t>0.05</w:t>
            </w:r>
          </w:p>
        </w:tc>
        <w:tc>
          <w:tcPr>
            <w:tcW w:w="3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124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（四）噪声污染物信息表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2" w:hRule="atLeast"/>
          <w:jc w:val="center"/>
        </w:trPr>
        <w:tc>
          <w:tcPr>
            <w:tcW w:w="42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噪声执行标准</w:t>
            </w:r>
          </w:p>
        </w:tc>
        <w:tc>
          <w:tcPr>
            <w:tcW w:w="82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259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监测信息</w:t>
            </w: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监测时间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监测报告编号</w:t>
            </w:r>
          </w:p>
        </w:tc>
        <w:tc>
          <w:tcPr>
            <w:tcW w:w="6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超标情况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3" w:hRule="atLeast"/>
          <w:jc w:val="center"/>
        </w:trPr>
        <w:tc>
          <w:tcPr>
            <w:tcW w:w="25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 2019-08-28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（顺）研测字（2019）第W090604号</w:t>
            </w:r>
          </w:p>
        </w:tc>
        <w:tc>
          <w:tcPr>
            <w:tcW w:w="6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3" w:hRule="atLeast"/>
          <w:jc w:val="center"/>
        </w:trPr>
        <w:tc>
          <w:tcPr>
            <w:tcW w:w="25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5" w:hRule="atLeast"/>
          <w:jc w:val="center"/>
        </w:trPr>
        <w:tc>
          <w:tcPr>
            <w:tcW w:w="25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6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</w:tbl>
    <w:p>
      <w:pPr>
        <w:widowControl/>
        <w:jc w:val="left"/>
        <w:rPr>
          <w:kern w:val="0"/>
          <w:szCs w:val="32"/>
        </w:rPr>
        <w:sectPr>
          <w:headerReference r:id="rId3" w:type="default"/>
          <w:pgSz w:w="16838" w:h="11906" w:orient="landscape"/>
          <w:pgMar w:top="1531" w:right="2041" w:bottom="1531" w:left="2041" w:header="851" w:footer="992" w:gutter="0"/>
          <w:cols w:space="720" w:num="1"/>
          <w:docGrid w:linePitch="312" w:charSpace="0"/>
        </w:sectPr>
      </w:pPr>
    </w:p>
    <w:p>
      <w:pPr>
        <w:widowControl/>
        <w:spacing w:line="600" w:lineRule="exact"/>
        <w:jc w:val="left"/>
        <w:rPr>
          <w:szCs w:val="32"/>
        </w:rPr>
      </w:pPr>
    </w:p>
    <w:tbl>
      <w:tblPr>
        <w:tblStyle w:val="5"/>
        <w:tblW w:w="136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180"/>
        <w:gridCol w:w="1380"/>
        <w:gridCol w:w="1380"/>
        <w:gridCol w:w="1420"/>
        <w:gridCol w:w="1820"/>
        <w:gridCol w:w="1420"/>
        <w:gridCol w:w="1600"/>
        <w:gridCol w:w="1480"/>
        <w:gridCol w:w="12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13680" w:type="dxa"/>
            <w:gridSpan w:val="10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0"/>
                <w:szCs w:val="30"/>
              </w:rPr>
              <w:t>三、防治污染设施的建设和运行情况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47" w:hRule="atLeast"/>
          <w:jc w:val="center"/>
        </w:trPr>
        <w:tc>
          <w:tcPr>
            <w:tcW w:w="13680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（一）废水防治污染设施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45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设施名称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总投资额（万元）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建设日期（年/月）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投运日期（年/月）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运营单位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处理工艺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设计处理能力（t/d)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实际处理量（t/d)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运行小时(h/d）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221" w:firstLineChars="100"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07" w:hRule="atLeast"/>
          <w:jc w:val="center"/>
        </w:trPr>
        <w:tc>
          <w:tcPr>
            <w:tcW w:w="1368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（二）废气防治污染设施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15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设施名称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总投资额（万元）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建设日期（年/月）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投运日期（年/月）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运营单位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处理工艺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设计处理能力(m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vertAlign w:val="superscript"/>
              </w:rPr>
              <w:t>3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/h)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实际处理量(m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  <w:vertAlign w:val="superscript"/>
              </w:rPr>
              <w:t>3</w:t>
            </w: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/h)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运行小时(h/d）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6" w:hRule="atLeast"/>
          <w:jc w:val="center"/>
        </w:trPr>
        <w:tc>
          <w:tcPr>
            <w:tcW w:w="13680" w:type="dxa"/>
            <w:gridSpan w:val="10"/>
            <w:tcBorders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（三）噪声防治污染设施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70" w:hRule="atLeast"/>
          <w:jc w:val="center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设施名称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总投资额（万元）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建设日期（年/月）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投运日期（年/月）</w:t>
            </w:r>
          </w:p>
        </w:tc>
        <w:tc>
          <w:tcPr>
            <w:tcW w:w="75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处理工艺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5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5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</w:tbl>
    <w:p>
      <w:pPr>
        <w:widowControl/>
        <w:spacing w:line="600" w:lineRule="exact"/>
        <w:jc w:val="left"/>
        <w:rPr>
          <w:rFonts w:eastAsia="仿宋_GB2312"/>
          <w:sz w:val="32"/>
          <w:szCs w:val="32"/>
        </w:rPr>
      </w:pPr>
    </w:p>
    <w:p>
      <w:pPr>
        <w:widowControl/>
        <w:spacing w:line="600" w:lineRule="exact"/>
        <w:jc w:val="left"/>
        <w:rPr>
          <w:szCs w:val="32"/>
        </w:r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3485"/>
        <w:gridCol w:w="1871"/>
        <w:gridCol w:w="1598"/>
        <w:gridCol w:w="1701"/>
        <w:gridCol w:w="1859"/>
        <w:gridCol w:w="15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69" w:hRule="atLeast"/>
          <w:jc w:val="center"/>
        </w:trPr>
        <w:tc>
          <w:tcPr>
            <w:tcW w:w="12848" w:type="dxa"/>
            <w:gridSpan w:val="7"/>
            <w:noWrap w:val="0"/>
            <w:vAlign w:val="center"/>
          </w:tcPr>
          <w:p>
            <w:pPr>
              <w:widowControl/>
              <w:jc w:val="center"/>
              <w:rPr>
                <w:rFonts w:ascii="Calibri" w:hAnsi="Calibri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0"/>
                <w:szCs w:val="30"/>
              </w:rPr>
              <w:t>四、建设项目环境影响评价及其他环境保护行政许可情况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810" w:hRule="atLeast"/>
          <w:jc w:val="center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3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环保行政许可文件题名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批复单位</w:t>
            </w:r>
          </w:p>
        </w:tc>
        <w:tc>
          <w:tcPr>
            <w:tcW w:w="15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批复日期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批复编号</w:t>
            </w:r>
          </w:p>
        </w:tc>
        <w:tc>
          <w:tcPr>
            <w:tcW w:w="1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提供批复意见（扫描件）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99" w:hRule="atLeast"/>
          <w:jc w:val="center"/>
        </w:trPr>
        <w:tc>
          <w:tcPr>
            <w:tcW w:w="7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1　</w:t>
            </w:r>
          </w:p>
        </w:tc>
        <w:tc>
          <w:tcPr>
            <w:tcW w:w="3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环境影响报告批准证　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顺德区环保运输和城市管理局　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2004年01月16日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20040445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11" w:hRule="atLeast"/>
          <w:jc w:val="center"/>
        </w:trPr>
        <w:tc>
          <w:tcPr>
            <w:tcW w:w="7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2　</w:t>
            </w:r>
          </w:p>
        </w:tc>
        <w:tc>
          <w:tcPr>
            <w:tcW w:w="3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广东省污染物排放许可证　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顺德区环保运输和城市管理局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2018年11月27日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4406062012000063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36" w:hRule="atLeast"/>
          <w:jc w:val="center"/>
        </w:trPr>
        <w:tc>
          <w:tcPr>
            <w:tcW w:w="7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3　</w:t>
            </w:r>
          </w:p>
        </w:tc>
        <w:tc>
          <w:tcPr>
            <w:tcW w:w="3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733" w:hRule="atLeast"/>
          <w:jc w:val="center"/>
        </w:trPr>
        <w:tc>
          <w:tcPr>
            <w:tcW w:w="7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3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</w:tbl>
    <w:p>
      <w:pPr>
        <w:widowControl/>
        <w:spacing w:line="600" w:lineRule="exact"/>
        <w:jc w:val="left"/>
        <w:rPr>
          <w:szCs w:val="32"/>
        </w:rPr>
      </w:pPr>
      <w:r>
        <w:rPr>
          <w:rFonts w:hint="eastAsia"/>
          <w:szCs w:val="32"/>
        </w:rPr>
        <w:t>环保行政许可文件包括：建设项目环境影响评价、环保验收文件、排污许可证等。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6"/>
        <w:gridCol w:w="83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450" w:hRule="atLeast"/>
          <w:jc w:val="center"/>
        </w:trPr>
        <w:tc>
          <w:tcPr>
            <w:tcW w:w="1416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0"/>
                <w:szCs w:val="30"/>
              </w:rPr>
              <w:t>五、突发环境事件应急预案情况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920" w:hRule="atLeast"/>
          <w:jc w:val="center"/>
        </w:trPr>
        <w:tc>
          <w:tcPr>
            <w:tcW w:w="5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环境事件应急预案编制情况</w:t>
            </w:r>
          </w:p>
        </w:tc>
        <w:tc>
          <w:tcPr>
            <w:tcW w:w="83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A未编制；√B已编制（提供编制文本扫描件，务必对外公开编制文本）</w:t>
            </w:r>
          </w:p>
        </w:tc>
      </w:tr>
    </w:tbl>
    <w:p>
      <w:pPr>
        <w:widowControl/>
        <w:spacing w:line="600" w:lineRule="exact"/>
        <w:jc w:val="left"/>
        <w:rPr>
          <w:szCs w:val="32"/>
        </w:r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6"/>
        <w:gridCol w:w="77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510" w:hRule="atLeast"/>
          <w:jc w:val="center"/>
        </w:trPr>
        <w:tc>
          <w:tcPr>
            <w:tcW w:w="1391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0"/>
                <w:szCs w:val="30"/>
              </w:rPr>
              <w:t>六、环境自行监测方案情况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722" w:hRule="atLeast"/>
          <w:jc w:val="center"/>
        </w:trPr>
        <w:tc>
          <w:tcPr>
            <w:tcW w:w="6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环境自行监测方案编制情况</w:t>
            </w:r>
          </w:p>
        </w:tc>
        <w:tc>
          <w:tcPr>
            <w:tcW w:w="77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A未编制；√B已编制（提供编制文本，扫描件，务必对外公开编制文本）</w:t>
            </w:r>
          </w:p>
        </w:tc>
      </w:tr>
    </w:tbl>
    <w:p>
      <w:pPr>
        <w:widowControl/>
        <w:spacing w:line="600" w:lineRule="exact"/>
        <w:jc w:val="left"/>
        <w:rPr>
          <w:szCs w:val="32"/>
        </w:rPr>
      </w:pPr>
    </w:p>
    <w:sectPr>
      <w:pgSz w:w="16838" w:h="11906" w:orient="landscape"/>
      <w:pgMar w:top="1531" w:right="2041" w:bottom="1531" w:left="2041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BF7"/>
    <w:rsid w:val="000114C2"/>
    <w:rsid w:val="00015D7A"/>
    <w:rsid w:val="00070FF2"/>
    <w:rsid w:val="00096071"/>
    <w:rsid w:val="00155B01"/>
    <w:rsid w:val="0019080F"/>
    <w:rsid w:val="00251035"/>
    <w:rsid w:val="0026690D"/>
    <w:rsid w:val="00272C12"/>
    <w:rsid w:val="00282266"/>
    <w:rsid w:val="002C65A7"/>
    <w:rsid w:val="00316060"/>
    <w:rsid w:val="0033557C"/>
    <w:rsid w:val="003429E8"/>
    <w:rsid w:val="003647A3"/>
    <w:rsid w:val="003C021C"/>
    <w:rsid w:val="00405ACB"/>
    <w:rsid w:val="00475736"/>
    <w:rsid w:val="004C56E9"/>
    <w:rsid w:val="004C5706"/>
    <w:rsid w:val="00533A63"/>
    <w:rsid w:val="005673A8"/>
    <w:rsid w:val="00567CB1"/>
    <w:rsid w:val="00594D6F"/>
    <w:rsid w:val="00625A47"/>
    <w:rsid w:val="00656543"/>
    <w:rsid w:val="006A7111"/>
    <w:rsid w:val="007C6766"/>
    <w:rsid w:val="00814C82"/>
    <w:rsid w:val="00831553"/>
    <w:rsid w:val="008334EA"/>
    <w:rsid w:val="008461C6"/>
    <w:rsid w:val="0086244C"/>
    <w:rsid w:val="00867072"/>
    <w:rsid w:val="0087589C"/>
    <w:rsid w:val="00891F8E"/>
    <w:rsid w:val="008A40B0"/>
    <w:rsid w:val="008B5F5A"/>
    <w:rsid w:val="008C4AF8"/>
    <w:rsid w:val="00911C76"/>
    <w:rsid w:val="00924005"/>
    <w:rsid w:val="009248D9"/>
    <w:rsid w:val="0097132B"/>
    <w:rsid w:val="009735DC"/>
    <w:rsid w:val="009D1B38"/>
    <w:rsid w:val="009D527A"/>
    <w:rsid w:val="009D589D"/>
    <w:rsid w:val="00A117D5"/>
    <w:rsid w:val="00AA31B4"/>
    <w:rsid w:val="00B92D4F"/>
    <w:rsid w:val="00BA2C87"/>
    <w:rsid w:val="00BB75B3"/>
    <w:rsid w:val="00BD44D2"/>
    <w:rsid w:val="00C36381"/>
    <w:rsid w:val="00C77040"/>
    <w:rsid w:val="00CA387F"/>
    <w:rsid w:val="00CC75AA"/>
    <w:rsid w:val="00D51CD2"/>
    <w:rsid w:val="00D60033"/>
    <w:rsid w:val="00D66E4D"/>
    <w:rsid w:val="00D751A3"/>
    <w:rsid w:val="00D92763"/>
    <w:rsid w:val="00DA1ECA"/>
    <w:rsid w:val="00E0789D"/>
    <w:rsid w:val="00E1193C"/>
    <w:rsid w:val="00E2507A"/>
    <w:rsid w:val="00E6133B"/>
    <w:rsid w:val="00F866C2"/>
    <w:rsid w:val="00FD6BA0"/>
    <w:rsid w:val="4E7C7A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5">
    <w:name w:val="Normal Table"/>
    <w:semiHidden/>
    <w:unhideWhenUsed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Balloon Text"/>
    <w:basedOn w:val="1"/>
    <w:link w:val="8"/>
    <w:uiPriority w:val="0"/>
    <w:rPr>
      <w:rFonts w:ascii="Times New Roman" w:hAnsi="Times New Roman" w:eastAsia="宋体" w:cs="Times New Roman"/>
      <w:sz w:val="18"/>
      <w:szCs w:val="18"/>
    </w:rPr>
  </w:style>
  <w:style w:type="paragraph" w:styleId="3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link w:val="3"/>
    <w:uiPriority w:val="0"/>
    <w:rPr>
      <w:sz w:val="18"/>
      <w:szCs w:val="18"/>
    </w:rPr>
  </w:style>
  <w:style w:type="character" w:customStyle="1" w:styleId="8">
    <w:name w:val="批注框文本 Char"/>
    <w:link w:val="2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link w:val="4"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6</Pages>
  <Words>350</Words>
  <Characters>1998</Characters>
  <Lines>16</Lines>
  <Paragraphs>4</Paragraphs>
  <TotalTime>0</TotalTime>
  <ScaleCrop>false</ScaleCrop>
  <LinksUpToDate>false</LinksUpToDate>
  <CharactersWithSpaces>2344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2019-06-05T07:48:00Z</dcterms:created>
  <dc:creator>叶慧芬</dc:creator>
  <cp:lastModifiedBy>septembre</cp:lastModifiedBy>
  <dcterms:modified xsi:type="dcterms:W3CDTF">2023-11-21T02:35:37Z</dcterms:modified>
  <dc:title>佛山市环境保护局企业事业单位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B3875F400ADA43B3A6333327F0E7AD75_13</vt:lpwstr>
  </property>
</Properties>
</file>